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FEA67" w14:textId="77777777" w:rsidR="008E1710" w:rsidRDefault="008E1710">
      <w:pPr>
        <w:shd w:val="clear" w:color="auto" w:fill="FFFFFF"/>
        <w:rPr>
          <w:rFonts w:ascii="Arial" w:eastAsia="Arial" w:hAnsi="Arial" w:cs="Arial"/>
          <w:b/>
          <w:highlight w:val="white"/>
        </w:rPr>
      </w:pPr>
    </w:p>
    <w:p w14:paraId="31105825" w14:textId="77777777" w:rsidR="008E1710" w:rsidRDefault="008E1710">
      <w:pPr>
        <w:shd w:val="clear" w:color="auto" w:fill="FFFFFF"/>
        <w:rPr>
          <w:rFonts w:ascii="Arial" w:eastAsia="Arial" w:hAnsi="Arial" w:cs="Arial"/>
          <w:b/>
          <w:highlight w:val="white"/>
        </w:rPr>
      </w:pPr>
    </w:p>
    <w:p w14:paraId="5B125E67" w14:textId="77777777" w:rsidR="008E1710" w:rsidRDefault="008E1710">
      <w:pPr>
        <w:shd w:val="clear" w:color="auto" w:fill="FFFFFF"/>
        <w:rPr>
          <w:rFonts w:ascii="Arial" w:eastAsia="Arial" w:hAnsi="Arial" w:cs="Arial"/>
          <w:b/>
          <w:highlight w:val="white"/>
        </w:rPr>
      </w:pPr>
    </w:p>
    <w:p w14:paraId="6ABC82E3" w14:textId="77777777" w:rsidR="008E1710" w:rsidRDefault="008E1710">
      <w:pPr>
        <w:shd w:val="clear" w:color="auto" w:fill="FFFFFF"/>
        <w:rPr>
          <w:rFonts w:ascii="Arial" w:eastAsia="Arial" w:hAnsi="Arial" w:cs="Arial"/>
          <w:b/>
          <w:highlight w:val="white"/>
        </w:rPr>
      </w:pPr>
    </w:p>
    <w:p w14:paraId="5CF626C3" w14:textId="77777777" w:rsidR="008E1710" w:rsidRDefault="008E1710">
      <w:pPr>
        <w:shd w:val="clear" w:color="auto" w:fill="FFFFFF"/>
        <w:rPr>
          <w:rFonts w:ascii="Arial" w:eastAsia="Arial" w:hAnsi="Arial" w:cs="Arial"/>
          <w:b/>
          <w:highlight w:val="white"/>
        </w:rPr>
      </w:pPr>
    </w:p>
    <w:p w14:paraId="6A3A010C" w14:textId="77777777" w:rsidR="008E1710" w:rsidRDefault="00000000">
      <w:pPr>
        <w:jc w:val="center"/>
        <w:rPr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461F44F7" wp14:editId="38A57FE3">
            <wp:extent cx="1914525" cy="657860"/>
            <wp:effectExtent l="0" t="0" r="0" b="0"/>
            <wp:docPr id="55" name="image1.png" descr="Background patter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ackground pattern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657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470D03" w14:textId="77777777" w:rsidR="008E1710" w:rsidRDefault="008E1710">
      <w:pPr>
        <w:rPr>
          <w:sz w:val="24"/>
          <w:szCs w:val="24"/>
        </w:rPr>
      </w:pPr>
    </w:p>
    <w:p w14:paraId="16CB1C43" w14:textId="77777777" w:rsidR="008E1710" w:rsidRDefault="008E1710">
      <w:pPr>
        <w:shd w:val="clear" w:color="auto" w:fill="FFFFFF"/>
        <w:rPr>
          <w:rFonts w:ascii="Arial" w:eastAsia="Arial" w:hAnsi="Arial" w:cs="Arial"/>
          <w:b/>
          <w:highlight w:val="white"/>
        </w:rPr>
      </w:pPr>
    </w:p>
    <w:p w14:paraId="0907E699" w14:textId="77777777" w:rsidR="008E1710" w:rsidRDefault="00000000">
      <w:pPr>
        <w:shd w:val="clear" w:color="auto" w:fill="FFFFFF"/>
        <w:jc w:val="center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Mededeling aan deelnemers</w:t>
      </w:r>
    </w:p>
    <w:p w14:paraId="0F262E29" w14:textId="77777777" w:rsidR="008E1710" w:rsidRDefault="008E1710">
      <w:pPr>
        <w:shd w:val="clear" w:color="auto" w:fill="FFFFFF"/>
        <w:rPr>
          <w:rFonts w:ascii="Arial" w:eastAsia="Arial" w:hAnsi="Arial" w:cs="Arial"/>
        </w:rPr>
      </w:pPr>
    </w:p>
    <w:p w14:paraId="46C5A5AC" w14:textId="77777777" w:rsidR="008E1710" w:rsidRDefault="008E1710">
      <w:pPr>
        <w:shd w:val="clear" w:color="auto" w:fill="FFFFFF"/>
        <w:rPr>
          <w:rFonts w:ascii="Arial" w:eastAsia="Arial" w:hAnsi="Arial" w:cs="Arial"/>
        </w:rPr>
      </w:pPr>
    </w:p>
    <w:p w14:paraId="27719BF7" w14:textId="77777777" w:rsidR="008E1710" w:rsidRDefault="00000000">
      <w:pPr>
        <w:shd w:val="clear" w:color="auto" w:fill="FFFFFF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Evenement:</w:t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__________________</w:t>
      </w:r>
    </w:p>
    <w:p w14:paraId="4C791C76" w14:textId="77777777" w:rsidR="008E1710" w:rsidRDefault="008E1710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14:paraId="5D45AA84" w14:textId="77777777" w:rsidR="008E1710" w:rsidRDefault="008E1710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14:paraId="54AB6703" w14:textId="77777777" w:rsidR="008E1710" w:rsidRDefault="00000000">
      <w:pPr>
        <w:shd w:val="clear" w:color="auto" w:fill="FFFFFF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Organiserende Autoriteit:</w:t>
      </w:r>
      <w:r>
        <w:rPr>
          <w:rFonts w:ascii="Arial" w:eastAsia="Arial" w:hAnsi="Arial" w:cs="Arial"/>
          <w:sz w:val="24"/>
          <w:szCs w:val="24"/>
        </w:rPr>
        <w:tab/>
        <w:t>__________________</w:t>
      </w:r>
    </w:p>
    <w:p w14:paraId="4E9BCEDB" w14:textId="77777777" w:rsidR="008E1710" w:rsidRDefault="008E1710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14:paraId="4A5B8F8F" w14:textId="77777777" w:rsidR="008E1710" w:rsidRDefault="008E1710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14:paraId="359F3F49" w14:textId="77777777" w:rsidR="008E1710" w:rsidRDefault="00000000">
      <w:pPr>
        <w:shd w:val="clear" w:color="auto" w:fill="FFFFFF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Datum: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__________________</w:t>
      </w:r>
    </w:p>
    <w:p w14:paraId="394BA14C" w14:textId="77777777" w:rsidR="008E1710" w:rsidRDefault="008E1710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14:paraId="2577A8EB" w14:textId="77777777" w:rsidR="008E1710" w:rsidRDefault="008E1710">
      <w:pPr>
        <w:tabs>
          <w:tab w:val="left" w:pos="993"/>
        </w:tabs>
        <w:ind w:left="1410" w:hanging="1410"/>
        <w:rPr>
          <w:rFonts w:ascii="Arial" w:eastAsia="Arial" w:hAnsi="Arial" w:cs="Arial"/>
          <w:sz w:val="24"/>
          <w:szCs w:val="24"/>
        </w:rPr>
      </w:pPr>
    </w:p>
    <w:p w14:paraId="7A97FDB5" w14:textId="77777777" w:rsidR="008E1710" w:rsidRDefault="008E1710">
      <w:pPr>
        <w:tabs>
          <w:tab w:val="left" w:pos="993"/>
        </w:tabs>
        <w:ind w:left="1410" w:hanging="1410"/>
        <w:rPr>
          <w:rFonts w:ascii="Arial" w:eastAsia="Arial" w:hAnsi="Arial" w:cs="Arial"/>
          <w:sz w:val="24"/>
          <w:szCs w:val="24"/>
        </w:rPr>
      </w:pPr>
    </w:p>
    <w:p w14:paraId="33ED0DC1" w14:textId="77777777" w:rsidR="008E1710" w:rsidRDefault="008E1710">
      <w:pPr>
        <w:tabs>
          <w:tab w:val="left" w:pos="993"/>
        </w:tabs>
        <w:ind w:left="1410" w:hanging="1410"/>
        <w:rPr>
          <w:rFonts w:ascii="Arial" w:eastAsia="Arial" w:hAnsi="Arial" w:cs="Arial"/>
          <w:sz w:val="24"/>
          <w:szCs w:val="24"/>
        </w:rPr>
      </w:pPr>
    </w:p>
    <w:p w14:paraId="2835687A" w14:textId="77777777" w:rsidR="008E1710" w:rsidRDefault="008E1710">
      <w:pPr>
        <w:tabs>
          <w:tab w:val="left" w:pos="993"/>
        </w:tabs>
        <w:ind w:left="1410" w:hanging="1410"/>
        <w:rPr>
          <w:rFonts w:ascii="Arial" w:eastAsia="Arial" w:hAnsi="Arial" w:cs="Arial"/>
          <w:sz w:val="24"/>
          <w:szCs w:val="24"/>
        </w:rPr>
      </w:pPr>
    </w:p>
    <w:p w14:paraId="23F5CF1D" w14:textId="208043BE" w:rsidR="008E1710" w:rsidRDefault="00000000">
      <w:pPr>
        <w:tabs>
          <w:tab w:val="left" w:pos="993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Het Watersportverbond verleent conform regel 70.</w:t>
      </w:r>
      <w:r w:rsidR="00B77ECC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(</w:t>
      </w:r>
      <w:r w:rsidR="00B77ECC"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sz w:val="24"/>
          <w:szCs w:val="24"/>
        </w:rPr>
        <w:t>RvW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toestemming, met inachtneming van de bepaling van het Watersportverbond bij </w:t>
      </w:r>
      <w:proofErr w:type="spellStart"/>
      <w:r>
        <w:rPr>
          <w:rFonts w:ascii="Arial" w:eastAsia="Arial" w:hAnsi="Arial" w:cs="Arial"/>
          <w:sz w:val="24"/>
          <w:szCs w:val="24"/>
        </w:rPr>
        <w:t>RvW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70.</w:t>
      </w:r>
      <w:r w:rsidR="00B77ECC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, om het recht om in Hoger Beroep te gaan te ontzeggen bij de wedstrijden van dit evenement. De toestemming is onder voorwaarde dat de voorzitter en minimaal 1 lid van de jury een Nationaal of Internationaal erkende Judge zijn.</w:t>
      </w:r>
    </w:p>
    <w:p w14:paraId="28174741" w14:textId="77777777" w:rsidR="008E1710" w:rsidRDefault="008E1710">
      <w:pPr>
        <w:tabs>
          <w:tab w:val="left" w:pos="993"/>
        </w:tabs>
        <w:rPr>
          <w:rFonts w:ascii="Arial" w:eastAsia="Arial" w:hAnsi="Arial" w:cs="Arial"/>
          <w:sz w:val="24"/>
          <w:szCs w:val="24"/>
        </w:rPr>
      </w:pPr>
    </w:p>
    <w:p w14:paraId="2015598A" w14:textId="4D04466A" w:rsidR="008E1710" w:rsidRDefault="00000000">
      <w:pPr>
        <w:tabs>
          <w:tab w:val="left" w:pos="993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Op grond van de bepaling van het Watersportverbond onder </w:t>
      </w:r>
      <w:proofErr w:type="spellStart"/>
      <w:r>
        <w:rPr>
          <w:rFonts w:ascii="Arial" w:eastAsia="Arial" w:hAnsi="Arial" w:cs="Arial"/>
          <w:sz w:val="24"/>
          <w:szCs w:val="24"/>
        </w:rPr>
        <w:t>RvW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70.</w:t>
      </w:r>
      <w:r w:rsidR="00B77ECC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 moet deze toestemming getoond worden op het officiële mededelingenbord van het evenement.</w:t>
      </w:r>
    </w:p>
    <w:p w14:paraId="6E18BD33" w14:textId="77777777" w:rsidR="008E1710" w:rsidRDefault="008E1710">
      <w:pPr>
        <w:tabs>
          <w:tab w:val="left" w:pos="993"/>
        </w:tabs>
        <w:rPr>
          <w:rFonts w:ascii="Arial" w:eastAsia="Arial" w:hAnsi="Arial" w:cs="Arial"/>
          <w:sz w:val="24"/>
          <w:szCs w:val="24"/>
        </w:rPr>
      </w:pPr>
    </w:p>
    <w:sectPr w:rsidR="008E1710">
      <w:footerReference w:type="default" r:id="rId8"/>
      <w:pgSz w:w="11906" w:h="16838"/>
      <w:pgMar w:top="1701" w:right="1418" w:bottom="1418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94901" w14:textId="77777777" w:rsidR="002140F3" w:rsidRDefault="002140F3">
      <w:r>
        <w:separator/>
      </w:r>
    </w:p>
  </w:endnote>
  <w:endnote w:type="continuationSeparator" w:id="0">
    <w:p w14:paraId="0D4E26A4" w14:textId="77777777" w:rsidR="002140F3" w:rsidRDefault="0021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38845" w14:textId="77777777" w:rsidR="008E1710" w:rsidRDefault="008E17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6BCFE" w14:textId="77777777" w:rsidR="002140F3" w:rsidRDefault="002140F3">
      <w:r>
        <w:separator/>
      </w:r>
    </w:p>
  </w:footnote>
  <w:footnote w:type="continuationSeparator" w:id="0">
    <w:p w14:paraId="44F95235" w14:textId="77777777" w:rsidR="002140F3" w:rsidRDefault="00214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710"/>
    <w:rsid w:val="002140F3"/>
    <w:rsid w:val="004C53E5"/>
    <w:rsid w:val="008E1710"/>
    <w:rsid w:val="00B77ECC"/>
    <w:rsid w:val="00B9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D212"/>
  <w15:docId w15:val="{730E003F-BCF3-4344-BD49-770B1C3A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ahoma"/>
      <w:lang w:bidi="km-KH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paragraph" w:styleId="BodyText">
    <w:name w:val="Body Text"/>
    <w:basedOn w:val="Normal"/>
    <w:rPr>
      <w:rFonts w:ascii="Arial" w:hAnsi="Arial"/>
      <w:snapToGrid w:val="0"/>
      <w:sz w:val="22"/>
    </w:rPr>
  </w:style>
  <w:style w:type="character" w:styleId="Hyperlink">
    <w:name w:val="Hyperlink"/>
    <w:rsid w:val="00931233"/>
    <w:rPr>
      <w:color w:val="0000FF"/>
      <w:u w:val="single"/>
    </w:rPr>
  </w:style>
  <w:style w:type="paragraph" w:styleId="BodyText2">
    <w:name w:val="Body Text 2"/>
    <w:basedOn w:val="Normal"/>
    <w:rsid w:val="00B56BB2"/>
    <w:pPr>
      <w:spacing w:after="120" w:line="480" w:lineRule="auto"/>
    </w:pPr>
  </w:style>
  <w:style w:type="paragraph" w:customStyle="1" w:styleId="Gemiddeldraster1-accent21">
    <w:name w:val="Gemiddeld raster 1 - accent 21"/>
    <w:basedOn w:val="Normal"/>
    <w:qFormat/>
    <w:rsid w:val="00B56BB2"/>
    <w:pPr>
      <w:ind w:left="720"/>
    </w:pPr>
    <w:rPr>
      <w:rFonts w:ascii="Calibri" w:eastAsia="Calibri" w:hAnsi="Calibri" w:cs="Times New Roman"/>
      <w:sz w:val="22"/>
      <w:szCs w:val="22"/>
      <w:lang w:bidi="ar-SA"/>
    </w:rPr>
  </w:style>
  <w:style w:type="paragraph" w:styleId="NormalWeb">
    <w:name w:val="Normal (Web)"/>
    <w:basedOn w:val="Normal"/>
    <w:uiPriority w:val="99"/>
    <w:unhideWhenUsed/>
    <w:rsid w:val="00697EE9"/>
    <w:pPr>
      <w:spacing w:before="100" w:beforeAutospacing="1" w:after="100" w:afterAutospacing="1"/>
    </w:pPr>
    <w:rPr>
      <w:rFonts w:eastAsiaTheme="minorEastAsia" w:cs="Times New Roman"/>
      <w:sz w:val="24"/>
      <w:szCs w:val="24"/>
      <w:lang w:bidi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rSrYIcauaVBEmulxV+2KeLkp/w==">AMUW2mXVQJLbryKmuDphFVfr4SfRvYBM2omW86Xi+5XBnHTZstc+bVHsjslT3fa5lL4lkyZs6ztG0I/hlzhimrJUc/dq3NNiCr6HBSsWKzp9HygVjWB9xsY=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575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maaike van der hoek</dc:creator>
  <cp:lastModifiedBy>arend.van.bergeijk</cp:lastModifiedBy>
  <cp:revision>2</cp:revision>
  <dcterms:created xsi:type="dcterms:W3CDTF">2025-03-18T12:10:00Z</dcterms:created>
  <dcterms:modified xsi:type="dcterms:W3CDTF">2025-03-18T12:10:00Z</dcterms:modified>
</cp:coreProperties>
</file>